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w:t>
      </w:r>
      <w:r>
        <w:rPr>
          <w:rFonts w:ascii="Times New Roman" w:eastAsia="Times New Roman" w:hAnsi="Times New Roman" w:cs="Times New Roman"/>
        </w:rPr>
        <w:t>№ 2-</w:t>
      </w:r>
      <w:r>
        <w:rPr>
          <w:rFonts w:ascii="Times New Roman" w:eastAsia="Times New Roman" w:hAnsi="Times New Roman" w:cs="Times New Roman"/>
        </w:rPr>
        <w:t>1518</w:t>
      </w:r>
      <w:r>
        <w:rPr>
          <w:rFonts w:ascii="Times New Roman" w:eastAsia="Times New Roman" w:hAnsi="Times New Roman" w:cs="Times New Roman"/>
        </w:rPr>
        <w:t>-26</w:t>
      </w:r>
      <w:r>
        <w:rPr>
          <w:rFonts w:ascii="Times New Roman" w:eastAsia="Times New Roman" w:hAnsi="Times New Roman" w:cs="Times New Roman"/>
        </w:rPr>
        <w:t>1</w:t>
      </w:r>
      <w:r>
        <w:rPr>
          <w:rFonts w:ascii="Times New Roman" w:eastAsia="Times New Roman" w:hAnsi="Times New Roman" w:cs="Times New Roman"/>
        </w:rPr>
        <w:t>5</w:t>
      </w:r>
      <w:r>
        <w:rPr>
          <w:rFonts w:ascii="Times New Roman" w:eastAsia="Times New Roman" w:hAnsi="Times New Roman" w:cs="Times New Roman"/>
        </w:rPr>
        <w:t>/202</w:t>
      </w:r>
      <w:r>
        <w:rPr>
          <w:rFonts w:ascii="Times New Roman" w:eastAsia="Times New Roman" w:hAnsi="Times New Roman" w:cs="Times New Roman"/>
        </w:rPr>
        <w:t>6</w:t>
      </w:r>
    </w:p>
    <w:p>
      <w:pPr>
        <w:keepNext/>
        <w:spacing w:before="0" w:after="0"/>
        <w:jc w:val="center"/>
      </w:pPr>
    </w:p>
    <w:p>
      <w:pPr>
        <w:keepNext/>
        <w:spacing w:before="0" w:after="0"/>
        <w:jc w:val="center"/>
      </w:pPr>
      <w:r>
        <w:rPr>
          <w:rFonts w:ascii="Times New Roman" w:eastAsia="Times New Roman" w:hAnsi="Times New Roman" w:cs="Times New Roman"/>
        </w:rPr>
        <w:t>РЕШЕНИЕ</w:t>
      </w:r>
    </w:p>
    <w:p>
      <w:pPr>
        <w:keepNext/>
        <w:spacing w:before="0" w:after="0"/>
        <w:jc w:val="center"/>
      </w:pPr>
      <w:r>
        <w:rPr>
          <w:rFonts w:ascii="Times New Roman" w:eastAsia="Times New Roman" w:hAnsi="Times New Roman" w:cs="Times New Roman"/>
          <w:caps/>
        </w:rPr>
        <w:t>Именем Российской Федерации</w:t>
      </w:r>
    </w:p>
    <w:p>
      <w:pPr>
        <w:keepNext/>
        <w:spacing w:before="0" w:after="0"/>
        <w:jc w:val="center"/>
      </w:pPr>
    </w:p>
    <w:p>
      <w:pPr>
        <w:spacing w:before="0" w:after="0"/>
        <w:jc w:val="center"/>
      </w:pPr>
      <w:r>
        <w:rPr>
          <w:rFonts w:ascii="Times New Roman" w:eastAsia="Times New Roman" w:hAnsi="Times New Roman" w:cs="Times New Roman"/>
        </w:rPr>
        <w:t>г. 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14 мая 2026</w:t>
      </w:r>
      <w:r>
        <w:rPr>
          <w:rFonts w:ascii="Times New Roman" w:eastAsia="Times New Roman" w:hAnsi="Times New Roman" w:cs="Times New Roman"/>
        </w:rPr>
        <w:t xml:space="preserve"> </w:t>
      </w:r>
      <w:r>
        <w:rPr>
          <w:rFonts w:ascii="Times New Roman" w:eastAsia="Times New Roman" w:hAnsi="Times New Roman" w:cs="Times New Roman"/>
        </w:rPr>
        <w:t>года</w:t>
      </w:r>
    </w:p>
    <w:p>
      <w:pPr>
        <w:spacing w:before="0" w:after="0"/>
        <w:jc w:val="both"/>
      </w:pPr>
    </w:p>
    <w:p>
      <w:pPr>
        <w:spacing w:before="0" w:after="0"/>
        <w:ind w:firstLine="709"/>
        <w:jc w:val="both"/>
      </w:pPr>
      <w:r>
        <w:rPr>
          <w:rFonts w:ascii="Times New Roman" w:eastAsia="Times New Roman" w:hAnsi="Times New Roman" w:cs="Times New Roman"/>
        </w:rPr>
        <w:t>И.о</w:t>
      </w:r>
      <w:r>
        <w:rPr>
          <w:rFonts w:ascii="Times New Roman" w:eastAsia="Times New Roman" w:hAnsi="Times New Roman" w:cs="Times New Roman"/>
        </w:rPr>
        <w:t xml:space="preserve">. мирового </w:t>
      </w:r>
      <w:r>
        <w:rPr>
          <w:rFonts w:ascii="Times New Roman" w:eastAsia="Times New Roman" w:hAnsi="Times New Roman" w:cs="Times New Roman"/>
        </w:rPr>
        <w:t>судь</w:t>
      </w:r>
      <w:r>
        <w:rPr>
          <w:rFonts w:ascii="Times New Roman" w:eastAsia="Times New Roman" w:hAnsi="Times New Roman" w:cs="Times New Roman"/>
        </w:rPr>
        <w:t>и</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15</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w:t>
      </w:r>
      <w:r>
        <w:rPr>
          <w:rFonts w:ascii="Times New Roman" w:eastAsia="Times New Roman" w:hAnsi="Times New Roman" w:cs="Times New Roman"/>
        </w:rPr>
        <w:t xml:space="preserve">ХМАО-Югры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 xml:space="preserve">при секретаре судебного заседания </w:t>
      </w:r>
      <w:r>
        <w:rPr>
          <w:rFonts w:ascii="Times New Roman" w:eastAsia="Times New Roman" w:hAnsi="Times New Roman" w:cs="Times New Roman"/>
        </w:rPr>
        <w:t>Мартазановой</w:t>
      </w:r>
      <w:r>
        <w:rPr>
          <w:rFonts w:ascii="Times New Roman" w:eastAsia="Times New Roman" w:hAnsi="Times New Roman" w:cs="Times New Roman"/>
        </w:rPr>
        <w:t xml:space="preserve"> А.А.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 участием представителя ответчика Фоминой Н.Н., </w:t>
      </w:r>
    </w:p>
    <w:p>
      <w:pPr>
        <w:spacing w:before="0" w:after="0"/>
        <w:ind w:firstLine="709"/>
        <w:jc w:val="both"/>
      </w:pPr>
      <w:r>
        <w:rPr>
          <w:rFonts w:ascii="Times New Roman" w:eastAsia="Times New Roman" w:hAnsi="Times New Roman" w:cs="Times New Roman"/>
        </w:rPr>
        <w:t>рассмотрев в открытом судебном заседании</w:t>
      </w:r>
      <w:r>
        <w:rPr>
          <w:rFonts w:ascii="Times New Roman" w:eastAsia="Times New Roman" w:hAnsi="Times New Roman" w:cs="Times New Roman"/>
        </w:rPr>
        <w:t xml:space="preserve"> </w:t>
      </w:r>
      <w:r>
        <w:rPr>
          <w:rFonts w:ascii="Times New Roman" w:eastAsia="Times New Roman" w:hAnsi="Times New Roman" w:cs="Times New Roman"/>
        </w:rPr>
        <w:t>гражданское дело</w:t>
      </w:r>
      <w:r>
        <w:rPr>
          <w:rFonts w:ascii="Times New Roman" w:eastAsia="Times New Roman" w:hAnsi="Times New Roman" w:cs="Times New Roman"/>
        </w:rPr>
        <w:t xml:space="preserve"> </w:t>
      </w:r>
      <w:r>
        <w:rPr>
          <w:rFonts w:ascii="Times New Roman" w:eastAsia="Times New Roman" w:hAnsi="Times New Roman" w:cs="Times New Roman"/>
        </w:rPr>
        <w:t>по иск</w:t>
      </w:r>
      <w:r>
        <w:rPr>
          <w:rFonts w:ascii="Times New Roman" w:eastAsia="Times New Roman" w:hAnsi="Times New Roman" w:cs="Times New Roman"/>
        </w:rPr>
        <w:t xml:space="preserve">овому заявлению </w:t>
      </w:r>
      <w:r>
        <w:rPr>
          <w:rFonts w:ascii="Times New Roman" w:eastAsia="Times New Roman" w:hAnsi="Times New Roman" w:cs="Times New Roman"/>
        </w:rPr>
        <w:t xml:space="preserve">Государственного казенного учреждения Республиканский центр социальной поддержки населения </w:t>
      </w:r>
      <w:r>
        <w:rPr>
          <w:rFonts w:ascii="Times New Roman" w:eastAsia="Times New Roman" w:hAnsi="Times New Roman" w:cs="Times New Roman"/>
        </w:rPr>
        <w:t xml:space="preserve">Республики Башкортостан </w:t>
      </w:r>
      <w:r>
        <w:rPr>
          <w:rFonts w:ascii="Times New Roman" w:eastAsia="Times New Roman" w:hAnsi="Times New Roman" w:cs="Times New Roman"/>
        </w:rPr>
        <w:t xml:space="preserve">к </w:t>
      </w:r>
      <w:r>
        <w:rPr>
          <w:rFonts w:ascii="Times New Roman" w:eastAsia="Times New Roman" w:hAnsi="Times New Roman" w:cs="Times New Roman"/>
        </w:rPr>
        <w:t xml:space="preserve">Минигуловой </w:t>
      </w:r>
      <w:r>
        <w:rPr>
          <w:rFonts w:ascii="Times New Roman" w:eastAsia="Times New Roman" w:hAnsi="Times New Roman" w:cs="Times New Roman"/>
        </w:rPr>
        <w:t>Минигуль</w:t>
      </w:r>
      <w:r>
        <w:rPr>
          <w:rFonts w:ascii="Times New Roman" w:eastAsia="Times New Roman" w:hAnsi="Times New Roman" w:cs="Times New Roman"/>
        </w:rPr>
        <w:t xml:space="preserve"> </w:t>
      </w:r>
      <w:r>
        <w:rPr>
          <w:rFonts w:ascii="Times New Roman" w:eastAsia="Times New Roman" w:hAnsi="Times New Roman" w:cs="Times New Roman"/>
        </w:rPr>
        <w:t>Абдрахмановне</w:t>
      </w:r>
      <w:r>
        <w:rPr>
          <w:rFonts w:ascii="Times New Roman" w:eastAsia="Times New Roman" w:hAnsi="Times New Roman" w:cs="Times New Roman"/>
        </w:rPr>
        <w:t xml:space="preserve"> о взыскании незаконно </w:t>
      </w:r>
      <w:r>
        <w:rPr>
          <w:rFonts w:ascii="Times New Roman" w:eastAsia="Times New Roman" w:hAnsi="Times New Roman" w:cs="Times New Roman"/>
        </w:rPr>
        <w:t>полученной ежемесячной денежной компенсации на оплату жилого помещения и коммунальных услуг</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p>
    <w:p>
      <w:pPr>
        <w:spacing w:before="0" w:after="0"/>
        <w:ind w:firstLine="709"/>
        <w:jc w:val="center"/>
      </w:pPr>
      <w:r>
        <w:rPr>
          <w:rFonts w:ascii="Times New Roman" w:eastAsia="Times New Roman" w:hAnsi="Times New Roman" w:cs="Times New Roman"/>
        </w:rPr>
        <w:t>УСТАНОВИЛ:</w:t>
      </w:r>
    </w:p>
    <w:p>
      <w:pPr>
        <w:spacing w:before="0" w:after="0"/>
        <w:ind w:firstLine="709"/>
        <w:jc w:val="both"/>
      </w:pPr>
    </w:p>
    <w:p>
      <w:pPr>
        <w:spacing w:before="0" w:after="0"/>
        <w:ind w:firstLine="709"/>
        <w:jc w:val="both"/>
      </w:pPr>
      <w:r>
        <w:rPr>
          <w:rFonts w:ascii="Times New Roman" w:eastAsia="Times New Roman" w:hAnsi="Times New Roman" w:cs="Times New Roman"/>
        </w:rPr>
        <w:t xml:space="preserve">Истец обратился с иском к ответчику </w:t>
      </w:r>
      <w:r>
        <w:rPr>
          <w:rFonts w:ascii="Times New Roman" w:eastAsia="Times New Roman" w:hAnsi="Times New Roman" w:cs="Times New Roman"/>
        </w:rPr>
        <w:t xml:space="preserve">Минигуловой </w:t>
      </w:r>
      <w:r>
        <w:rPr>
          <w:rFonts w:ascii="Times New Roman" w:eastAsia="Times New Roman" w:hAnsi="Times New Roman" w:cs="Times New Roman"/>
        </w:rPr>
        <w:t>Минигуль</w:t>
      </w:r>
      <w:r>
        <w:rPr>
          <w:rFonts w:ascii="Times New Roman" w:eastAsia="Times New Roman" w:hAnsi="Times New Roman" w:cs="Times New Roman"/>
        </w:rPr>
        <w:t xml:space="preserve"> </w:t>
      </w:r>
      <w:r>
        <w:rPr>
          <w:rFonts w:ascii="Times New Roman" w:eastAsia="Times New Roman" w:hAnsi="Times New Roman" w:cs="Times New Roman"/>
        </w:rPr>
        <w:t>Абдрахмановне</w:t>
      </w:r>
      <w:r>
        <w:rPr>
          <w:rFonts w:ascii="Times New Roman" w:eastAsia="Times New Roman" w:hAnsi="Times New Roman" w:cs="Times New Roman"/>
        </w:rPr>
        <w:t xml:space="preserve"> </w:t>
      </w:r>
      <w:r>
        <w:rPr>
          <w:rFonts w:ascii="Times New Roman" w:eastAsia="Times New Roman" w:hAnsi="Times New Roman" w:cs="Times New Roman"/>
        </w:rPr>
        <w:t xml:space="preserve">о взыскании незаконно полученных мер социальной поддержки, мотивировав тем, что </w:t>
      </w:r>
      <w:r>
        <w:rPr>
          <w:rFonts w:ascii="Times New Roman" w:eastAsia="Times New Roman" w:hAnsi="Times New Roman" w:cs="Times New Roman"/>
        </w:rPr>
        <w:t>Минигулов</w:t>
      </w:r>
      <w:r>
        <w:rPr>
          <w:rFonts w:ascii="Times New Roman" w:eastAsia="Times New Roman" w:hAnsi="Times New Roman" w:cs="Times New Roman"/>
        </w:rPr>
        <w:t>а</w:t>
      </w:r>
      <w:r>
        <w:rPr>
          <w:rFonts w:ascii="Times New Roman" w:eastAsia="Times New Roman" w:hAnsi="Times New Roman" w:cs="Times New Roman"/>
        </w:rPr>
        <w:t xml:space="preserve"> М.А., </w:t>
      </w:r>
      <w:r>
        <w:rPr>
          <w:rStyle w:val="cat-PassportDatagrp-30rplc-10"/>
          <w:rFonts w:ascii="Times New Roman" w:eastAsia="Times New Roman" w:hAnsi="Times New Roman" w:cs="Times New Roman"/>
        </w:rPr>
        <w:t>паспортные данные</w:t>
      </w:r>
      <w:r>
        <w:rPr>
          <w:rFonts w:ascii="Times New Roman" w:eastAsia="Times New Roman" w:hAnsi="Times New Roman" w:cs="Times New Roman"/>
        </w:rPr>
        <w:t xml:space="preserve"> с 17.05.2010 являлась получателем следующих мер социальной поддержки: ежемесячной денежной компенсации на оплату жилищно-коммунальных услуг (ЕДК) на опекаемую </w:t>
      </w:r>
      <w:r>
        <w:rPr>
          <w:rStyle w:val="cat-UserDefinedgrp-33rplc-13"/>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31rplc-14"/>
          <w:rFonts w:ascii="Times New Roman" w:eastAsia="Times New Roman" w:hAnsi="Times New Roman" w:cs="Times New Roman"/>
        </w:rPr>
        <w:t>паспортные данные</w:t>
      </w:r>
      <w:r>
        <w:rPr>
          <w:rFonts w:ascii="Times New Roman" w:eastAsia="Times New Roman" w:hAnsi="Times New Roman" w:cs="Times New Roman"/>
        </w:rPr>
        <w:t xml:space="preserve"> по категории «инвалиды по общим заболеваниям» в соответствии с Постановлением Правительства Республики Башкортостан № 466 от 29.12.2008 «О мерах по реализации закона Республики Башкортостан «О форме предоставления мер социальной поддержки по оплате жилого помещения и коммунальных услуг отдельным категориям граждан в Республике Башкортостан». Согласно указанным Положениям, денежные выплаты прекращаются при перемене места жительства получателя выплат. Получатели ЕДК обязаны извещать истца о наступлении обстоятельств, влекущих изменение или прекращении выплат. В декабре 2025 по данным ответа на межведомственный запрос истцом установлено, что </w:t>
      </w:r>
      <w:r>
        <w:rPr>
          <w:rStyle w:val="cat-UserDefinedgrp-34rplc-19"/>
          <w:rFonts w:ascii="Times New Roman" w:eastAsia="Times New Roman" w:hAnsi="Times New Roman" w:cs="Times New Roman"/>
        </w:rPr>
        <w:t>...</w:t>
      </w:r>
      <w:r>
        <w:rPr>
          <w:rFonts w:ascii="Times New Roman" w:eastAsia="Times New Roman" w:hAnsi="Times New Roman" w:cs="Times New Roman"/>
        </w:rPr>
        <w:t xml:space="preserve">., опекуном которой является ответчик, с 13.07.2023 зарегистрирована по адресу: </w:t>
      </w:r>
      <w:r>
        <w:rPr>
          <w:rStyle w:val="cat-UserDefinedgrp-35rplc-22"/>
          <w:rFonts w:ascii="Times New Roman" w:eastAsia="Times New Roman" w:hAnsi="Times New Roman" w:cs="Times New Roman"/>
        </w:rPr>
        <w:t>...</w:t>
      </w:r>
      <w:r>
        <w:rPr>
          <w:rFonts w:ascii="Times New Roman" w:eastAsia="Times New Roman" w:hAnsi="Times New Roman" w:cs="Times New Roman"/>
        </w:rPr>
        <w:t xml:space="preserve">. Ответчик </w:t>
      </w:r>
      <w:r>
        <w:rPr>
          <w:rFonts w:ascii="Times New Roman" w:eastAsia="Times New Roman" w:hAnsi="Times New Roman" w:cs="Times New Roman"/>
        </w:rPr>
        <w:t>Минигулова</w:t>
      </w:r>
      <w:r>
        <w:rPr>
          <w:rFonts w:ascii="Times New Roman" w:eastAsia="Times New Roman" w:hAnsi="Times New Roman" w:cs="Times New Roman"/>
        </w:rPr>
        <w:t xml:space="preserve"> М.А.</w:t>
      </w:r>
      <w:r>
        <w:rPr>
          <w:rFonts w:ascii="Times New Roman" w:eastAsia="Times New Roman" w:hAnsi="Times New Roman" w:cs="Times New Roman"/>
        </w:rPr>
        <w:t xml:space="preserve"> истца об этом не уведомила, в связи с чем, утратила право на получение ЕДК. Размер излишне перечисленных сумм по ЕДК за период с 01.08.2023 по 30.11.2025 составил 22810 рублей 04 копейки. Истец просит взыскать с ответчика указанные денежные средства в общей сумме 22810 рублей 04 копейки в качестве неосновательного обогащения. </w:t>
      </w:r>
    </w:p>
    <w:p>
      <w:pPr>
        <w:spacing w:before="0" w:after="0"/>
        <w:ind w:firstLine="709"/>
        <w:jc w:val="both"/>
      </w:pPr>
      <w:r>
        <w:rPr>
          <w:rFonts w:ascii="Times New Roman" w:eastAsia="Times New Roman" w:hAnsi="Times New Roman" w:cs="Times New Roman"/>
        </w:rPr>
        <w:t xml:space="preserve">Истец и ответчик в судебное заседание не явились, извещены надлежащим образом, причину неявки не сообщили. Истец просил рассмотреть дело в отсутствие своего представителя. </w:t>
      </w:r>
    </w:p>
    <w:p>
      <w:pPr>
        <w:spacing w:before="0" w:after="0"/>
        <w:ind w:firstLine="709"/>
        <w:jc w:val="both"/>
      </w:pPr>
      <w:r>
        <w:rPr>
          <w:rFonts w:ascii="Times New Roman" w:eastAsia="Times New Roman" w:hAnsi="Times New Roman" w:cs="Times New Roman"/>
        </w:rPr>
        <w:t xml:space="preserve">Представитель ответчика </w:t>
      </w:r>
      <w:r>
        <w:rPr>
          <w:rStyle w:val="cat-UserDefinedgrp-36rplc-29"/>
          <w:rFonts w:ascii="Times New Roman" w:eastAsia="Times New Roman" w:hAnsi="Times New Roman" w:cs="Times New Roman"/>
        </w:rPr>
        <w:t>...</w:t>
      </w:r>
      <w:r>
        <w:rPr>
          <w:rFonts w:ascii="Times New Roman" w:eastAsia="Times New Roman" w:hAnsi="Times New Roman" w:cs="Times New Roman"/>
        </w:rPr>
        <w:t xml:space="preserve"> в судебном заседании возражала против заявленных исковых требований </w:t>
      </w:r>
      <w:r>
        <w:rPr>
          <w:rFonts w:ascii="Times New Roman" w:eastAsia="Times New Roman" w:hAnsi="Times New Roman" w:cs="Times New Roman"/>
        </w:rPr>
        <w:t xml:space="preserve">Государственного казенного учреждения Республиканский центр социальной поддержки населения Республики Башкортостан к Минигуловой </w:t>
      </w:r>
      <w:r>
        <w:rPr>
          <w:rFonts w:ascii="Times New Roman" w:eastAsia="Times New Roman" w:hAnsi="Times New Roman" w:cs="Times New Roman"/>
        </w:rPr>
        <w:t>Минигуль</w:t>
      </w:r>
      <w:r>
        <w:rPr>
          <w:rFonts w:ascii="Times New Roman" w:eastAsia="Times New Roman" w:hAnsi="Times New Roman" w:cs="Times New Roman"/>
        </w:rPr>
        <w:t xml:space="preserve"> </w:t>
      </w:r>
      <w:r>
        <w:rPr>
          <w:rFonts w:ascii="Times New Roman" w:eastAsia="Times New Roman" w:hAnsi="Times New Roman" w:cs="Times New Roman"/>
        </w:rPr>
        <w:t>Абдрахмановне</w:t>
      </w:r>
      <w:r>
        <w:rPr>
          <w:rFonts w:ascii="Times New Roman" w:eastAsia="Times New Roman" w:hAnsi="Times New Roman" w:cs="Times New Roman"/>
        </w:rPr>
        <w:t xml:space="preserve"> о взыскании незаконно полученной ежемесячной денежной компенсации на оплату жилого помещения и коммунальных услуг</w:t>
      </w:r>
      <w:r>
        <w:rPr>
          <w:rFonts w:ascii="Times New Roman" w:eastAsia="Times New Roman" w:hAnsi="Times New Roman" w:cs="Times New Roman"/>
        </w:rPr>
        <w:t xml:space="preserve">. Полагала иск необоснованным и не подлежащим удовлетворению. </w:t>
      </w:r>
    </w:p>
    <w:p>
      <w:pPr>
        <w:spacing w:before="0" w:after="0"/>
        <w:ind w:firstLine="709"/>
        <w:jc w:val="both"/>
      </w:pPr>
      <w:r>
        <w:rPr>
          <w:rFonts w:ascii="Times New Roman" w:eastAsia="Times New Roman" w:hAnsi="Times New Roman" w:cs="Times New Roman"/>
        </w:rPr>
        <w:t xml:space="preserve">Мировой судья рассматривает дело в отсутствие </w:t>
      </w:r>
      <w:r>
        <w:rPr>
          <w:rFonts w:ascii="Times New Roman" w:eastAsia="Times New Roman" w:hAnsi="Times New Roman" w:cs="Times New Roman"/>
        </w:rPr>
        <w:t>истца и ответчика</w:t>
      </w:r>
      <w:r>
        <w:rPr>
          <w:rFonts w:ascii="Times New Roman" w:eastAsia="Times New Roman" w:hAnsi="Times New Roman" w:cs="Times New Roman"/>
        </w:rPr>
        <w:t xml:space="preserve"> в соответствии со ст. 167 ГПК РФ. </w:t>
      </w:r>
    </w:p>
    <w:p>
      <w:pPr>
        <w:spacing w:before="0" w:after="0"/>
        <w:ind w:firstLine="709"/>
        <w:jc w:val="both"/>
      </w:pPr>
      <w:r>
        <w:rPr>
          <w:rFonts w:ascii="Times New Roman" w:eastAsia="Times New Roman" w:hAnsi="Times New Roman" w:cs="Times New Roman"/>
        </w:rPr>
        <w:t>Согласно части 1 статьи 160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pPr>
        <w:spacing w:before="0" w:after="0"/>
        <w:ind w:firstLine="709"/>
        <w:jc w:val="both"/>
      </w:pPr>
      <w:r>
        <w:rPr>
          <w:rFonts w:ascii="Times New Roman" w:eastAsia="Times New Roman" w:hAnsi="Times New Roman" w:cs="Times New Roman"/>
        </w:rPr>
        <w:t xml:space="preserve">В соответствии </w:t>
      </w:r>
      <w:r>
        <w:rPr>
          <w:rFonts w:ascii="Times New Roman" w:eastAsia="Times New Roman" w:hAnsi="Times New Roman" w:cs="Times New Roman"/>
        </w:rPr>
        <w:t>со</w:t>
      </w:r>
      <w:r>
        <w:rPr>
          <w:rFonts w:ascii="Times New Roman" w:eastAsia="Times New Roman" w:hAnsi="Times New Roman" w:cs="Times New Roman"/>
        </w:rPr>
        <w:t xml:space="preserve"> </w:t>
      </w:r>
      <w:hyperlink r:id="rId4" w:anchor="/document/10164504/entry/17" w:history="1">
        <w:r>
          <w:rPr>
            <w:rFonts w:ascii="Times New Roman" w:eastAsia="Times New Roman" w:hAnsi="Times New Roman" w:cs="Times New Roman"/>
            <w:color w:val="0000EE"/>
          </w:rPr>
          <w:t>статьей</w:t>
        </w:r>
        <w:r>
          <w:rPr>
            <w:rFonts w:ascii="Times New Roman" w:eastAsia="Times New Roman" w:hAnsi="Times New Roman" w:cs="Times New Roman"/>
            <w:color w:val="0000EE"/>
          </w:rPr>
          <w:t xml:space="preserve"> </w:t>
        </w:r>
        <w:r>
          <w:rPr>
            <w:rFonts w:ascii="Times New Roman" w:eastAsia="Times New Roman" w:hAnsi="Times New Roman" w:cs="Times New Roman"/>
            <w:color w:val="0000EE"/>
          </w:rPr>
          <w:t>17</w:t>
        </w:r>
      </w:hyperlink>
      <w:r>
        <w:rPr>
          <w:rFonts w:ascii="Times New Roman" w:eastAsia="Times New Roman" w:hAnsi="Times New Roman" w:cs="Times New Roman"/>
        </w:rPr>
        <w:t xml:space="preserve"> Федерального закона от 24 ноября 1995 г. N 181-ФЗ «О социальной защите инвалидов в Российской Федерации», а также в соответствии с </w:t>
      </w:r>
      <w:r>
        <w:rPr>
          <w:rFonts w:ascii="Times New Roman" w:eastAsia="Times New Roman" w:hAnsi="Times New Roman" w:cs="Times New Roman"/>
        </w:rPr>
        <w:t xml:space="preserve">Законом Республики Башкортостан от 24 ноября 2008 г. N 69-з «О форме предоставления мер социальной поддержки по оплате жилого помещения и коммунальных услуг отдельным категориям граждан в Республике Башкортостан» и постановлением Правительства Республики Башкортостан от 29 декабря 2008 № 466 «О мерах по реализации Закона Республики Башкортостан «О форме предоставления мер социальной поддержки по оплате жилого помещения и коммунальных услуг отдельным категориям граждан в Республике Башкортостан» право на ежемесячную денежную компенсацию при условии начисления платежей за жилое помещение и коммунальные услуги имеют </w:t>
      </w:r>
      <w:r>
        <w:rPr>
          <w:rFonts w:ascii="Times New Roman" w:eastAsia="Times New Roman" w:hAnsi="Times New Roman" w:cs="Times New Roman"/>
        </w:rPr>
        <w:t>а) инвалиды;</w:t>
      </w:r>
      <w:r>
        <w:rPr>
          <w:rFonts w:ascii="Times New Roman" w:eastAsia="Times New Roman" w:hAnsi="Times New Roman" w:cs="Times New Roman"/>
        </w:rPr>
        <w:t xml:space="preserve"> </w:t>
      </w:r>
      <w:r>
        <w:rPr>
          <w:rFonts w:ascii="Times New Roman" w:eastAsia="Times New Roman" w:hAnsi="Times New Roman" w:cs="Times New Roman"/>
        </w:rPr>
        <w:t>б) семьи, имеющие детей-инвалидов.</w:t>
      </w:r>
    </w:p>
    <w:p>
      <w:pPr>
        <w:spacing w:before="0" w:after="0"/>
        <w:ind w:firstLine="709"/>
        <w:jc w:val="both"/>
      </w:pPr>
      <w:r>
        <w:rPr>
          <w:rFonts w:ascii="Times New Roman" w:eastAsia="Times New Roman" w:hAnsi="Times New Roman" w:cs="Times New Roman"/>
        </w:rPr>
        <w:t>Ежемесячная денежная компенсация не назначается, а выплата ранее назначенной ежемесячной денежной компенсации прекращается при наступлении следующих обстоятельств: изменение места жительства (места пребывания) получателя ежемесячной денежной компенсации (п. 22 Положения утв. постановлением Правительства Республики Башкортостан от 29 декабря 2008 г. N 466).</w:t>
      </w:r>
    </w:p>
    <w:p>
      <w:pPr>
        <w:spacing w:before="0" w:after="0"/>
        <w:ind w:firstLine="709"/>
        <w:jc w:val="both"/>
      </w:pPr>
      <w:r>
        <w:rPr>
          <w:rFonts w:ascii="Times New Roman" w:eastAsia="Times New Roman" w:hAnsi="Times New Roman" w:cs="Times New Roman"/>
        </w:rPr>
        <w:t>Граждане, получающие ежемесячную денежную компенсацию, обязаны извещать филиал ГКУ РЦСПН о наступлении обстоятельств, влекущих изменение размера ежемесячной денежной компенсации, прекращение или продление ее выплаты (изменение места жительства, изменение состава семьи и т.п.), не позднее чем в месячный срок с момента наступления указанных обстоятельств (п. 24 Положения).</w:t>
      </w:r>
    </w:p>
    <w:p>
      <w:pPr>
        <w:spacing w:before="0" w:after="0"/>
        <w:ind w:firstLine="709"/>
        <w:jc w:val="both"/>
      </w:pPr>
      <w:r>
        <w:rPr>
          <w:rFonts w:ascii="Times New Roman" w:eastAsia="Times New Roman" w:hAnsi="Times New Roman" w:cs="Times New Roman"/>
        </w:rPr>
        <w:t>Заявитель несет ответственность за недостоверность и неполноту сведений, указанных в заявлении (едином заявлении) и представленных документах, в том числе в электронном виде, в соответствии с законодательством Российской Федерации.</w:t>
      </w:r>
    </w:p>
    <w:p>
      <w:pPr>
        <w:spacing w:before="0" w:after="0"/>
        <w:ind w:firstLine="709"/>
        <w:jc w:val="both"/>
      </w:pPr>
      <w:r>
        <w:rPr>
          <w:rFonts w:ascii="Times New Roman" w:eastAsia="Times New Roman" w:hAnsi="Times New Roman" w:cs="Times New Roman"/>
        </w:rPr>
        <w:t>Излишне выплаченные суммы ежемесячной денежной компенсации удерживаются с получателя только в случае, если переплата произошла по его вине (невыполнение или ненадлежащее выполнение обязанностей, указанных в пункте 24 настоящего Положения; представление документов с заведомо неверными сведениями; сокрытие данных, влияющих на право назначения ежемесячной денежной компенсации, исчисление ее размера).</w:t>
      </w:r>
    </w:p>
    <w:p>
      <w:pPr>
        <w:spacing w:before="0" w:after="0"/>
        <w:ind w:firstLine="709"/>
        <w:jc w:val="both"/>
      </w:pPr>
      <w:r>
        <w:rPr>
          <w:rFonts w:ascii="Times New Roman" w:eastAsia="Times New Roman" w:hAnsi="Times New Roman" w:cs="Times New Roman"/>
        </w:rPr>
        <w:t xml:space="preserve">Удержание излишне выплаченных сумм ежемесячной денежной компенсации, выплаченных гражданам, относящимся к категориям, указанным в подпунктах 2.1-2.5 пункта 2 настоящего Положения, производится в размере не выше двадцати процентов суммы, причитающихся получателям при каждой последующей выплате ежемесячной денежной компенсации, в </w:t>
      </w:r>
      <w:r>
        <w:rPr>
          <w:rFonts w:ascii="Times New Roman" w:eastAsia="Times New Roman" w:hAnsi="Times New Roman" w:cs="Times New Roman"/>
        </w:rPr>
        <w:t>беззаявительном</w:t>
      </w:r>
      <w:r>
        <w:rPr>
          <w:rFonts w:ascii="Times New Roman" w:eastAsia="Times New Roman" w:hAnsi="Times New Roman" w:cs="Times New Roman"/>
        </w:rPr>
        <w:t xml:space="preserve"> порядке.</w:t>
      </w:r>
    </w:p>
    <w:p>
      <w:pPr>
        <w:spacing w:before="0" w:after="0"/>
        <w:ind w:firstLine="709"/>
        <w:jc w:val="both"/>
      </w:pPr>
      <w:r>
        <w:rPr>
          <w:rFonts w:ascii="Times New Roman" w:eastAsia="Times New Roman" w:hAnsi="Times New Roman" w:cs="Times New Roman"/>
        </w:rPr>
        <w:t>При прекращении выплаты ежемесячной денежной компенсации при наступлении обстоятельств, указанных в пункте 22 настоящего Положения, возврат излишне выплаченных сумм осуществляется в добровольном порядке, в случае отказа от добровольного возврата излишне выплаченных сумм ежемесячной денежной компенсации они взыскиваются с получателя в судебном порядке.</w:t>
      </w:r>
    </w:p>
    <w:p>
      <w:pPr>
        <w:spacing w:before="0" w:after="0"/>
        <w:ind w:firstLine="709"/>
        <w:jc w:val="both"/>
      </w:pPr>
      <w:r>
        <w:rPr>
          <w:rFonts w:ascii="Times New Roman" w:eastAsia="Times New Roman" w:hAnsi="Times New Roman" w:cs="Times New Roman"/>
        </w:rPr>
        <w:t>Суммы ежемесячной денежной компенсации, излишне выплаченные получателю по вине филиала ГКУ РЦСПН, назначившего ежемесячную денежную компенсацию,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 (п.25 Положения).</w:t>
      </w:r>
    </w:p>
    <w:p>
      <w:pPr>
        <w:spacing w:before="0" w:after="0"/>
        <w:ind w:firstLine="709"/>
        <w:jc w:val="both"/>
      </w:pPr>
      <w:r>
        <w:rPr>
          <w:rFonts w:ascii="Times New Roman" w:eastAsia="Times New Roman" w:hAnsi="Times New Roman" w:cs="Times New Roman"/>
        </w:rPr>
        <w:t xml:space="preserve">Как следует из искового заявления Государственного казенного учреждения Республиканский центр социальной поддержки населения, основанием для взыскания неправомерно полученной суммы ежемесячной денежной компенсации (ЕДК) с ответчика </w:t>
      </w:r>
      <w:r>
        <w:rPr>
          <w:rFonts w:ascii="Times New Roman" w:eastAsia="Times New Roman" w:hAnsi="Times New Roman" w:cs="Times New Roman"/>
        </w:rPr>
        <w:t>Минигулов</w:t>
      </w:r>
      <w:r>
        <w:rPr>
          <w:rFonts w:ascii="Times New Roman" w:eastAsia="Times New Roman" w:hAnsi="Times New Roman" w:cs="Times New Roman"/>
        </w:rPr>
        <w:t>ой</w:t>
      </w:r>
      <w:r>
        <w:rPr>
          <w:rFonts w:ascii="Times New Roman" w:eastAsia="Times New Roman" w:hAnsi="Times New Roman" w:cs="Times New Roman"/>
        </w:rPr>
        <w:t xml:space="preserve"> М.А.</w:t>
      </w:r>
      <w:r>
        <w:rPr>
          <w:rFonts w:ascii="Times New Roman" w:eastAsia="Times New Roman" w:hAnsi="Times New Roman" w:cs="Times New Roman"/>
        </w:rPr>
        <w:t>, истец указывает положения статьи 1102 Гражданского кодекса Российской Федерации (далее ГК РФ).</w:t>
      </w:r>
    </w:p>
    <w:p>
      <w:pPr>
        <w:spacing w:before="0" w:after="0"/>
        <w:ind w:firstLine="709"/>
        <w:jc w:val="both"/>
      </w:pPr>
      <w:r>
        <w:rPr>
          <w:rFonts w:ascii="Times New Roman" w:eastAsia="Times New Roman" w:hAnsi="Times New Roman" w:cs="Times New Roman"/>
        </w:rPr>
        <w:t>В соответствии с п.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названного Кодекса.</w:t>
      </w:r>
    </w:p>
    <w:p>
      <w:pPr>
        <w:spacing w:before="0" w:after="0"/>
        <w:ind w:firstLine="709"/>
        <w:jc w:val="both"/>
      </w:pPr>
      <w:r>
        <w:rPr>
          <w:rFonts w:ascii="Times New Roman" w:eastAsia="Times New Roman" w:hAnsi="Times New Roman" w:cs="Times New Roman"/>
        </w:rPr>
        <w:t>По правилам п. 3 ст. 1109 ГК РФ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pPr>
        <w:spacing w:before="0" w:after="0"/>
        <w:ind w:firstLine="709"/>
        <w:jc w:val="both"/>
      </w:pPr>
      <w:r>
        <w:rPr>
          <w:rFonts w:ascii="Times New Roman" w:eastAsia="Times New Roman" w:hAnsi="Times New Roman" w:cs="Times New Roman"/>
        </w:rPr>
        <w:t xml:space="preserve">Из изложенного следует, что неосновательное обогащение имеет место в случае приобретения или сбережения имущества в отсутствие на то правовых оснований, то есть неосновательным обогащением является чужое имущество, включая денежные средства, которые лицо приобрело (сберегло) </w:t>
      </w:r>
      <w:r>
        <w:rPr>
          <w:rFonts w:ascii="Times New Roman" w:eastAsia="Times New Roman" w:hAnsi="Times New Roman" w:cs="Times New Roman"/>
        </w:rPr>
        <w:t>за счет другого лица (потерпевшего) без оснований, предусмотренных законом, иным правовым актом или сделкой. Неосновательное обогащение возникает при наличии одновременно следующих условий: имело место приобретение или сбережение имущества; приобретение или сбережение имущества одним лицом за счет другого лица произведено в отсутствие правовых оснований, то есть не основано ни на законе, ни на иных правовых актах, ни на сделке.</w:t>
      </w:r>
    </w:p>
    <w:p>
      <w:pPr>
        <w:spacing w:before="0" w:after="0"/>
        <w:ind w:firstLine="709"/>
        <w:jc w:val="both"/>
      </w:pPr>
      <w:r>
        <w:rPr>
          <w:rFonts w:ascii="Times New Roman" w:eastAsia="Times New Roman" w:hAnsi="Times New Roman" w:cs="Times New Roman"/>
        </w:rPr>
        <w:t xml:space="preserve">По смыслу положений п. 3 ст. 1109 ГК РФ не считаются неосновательным обогащением и не подлежат возврату в качестве такового денежные суммы, предоставленные гражданину в качестве средств к существованию, в частности заработная плата, приравненные к ней платежи, пенсии, пособия, стипендии, возмещение вреда, причиненного жизни или здоровью гражданина, и </w:t>
      </w:r>
      <w:r>
        <w:rPr>
          <w:rFonts w:ascii="Times New Roman" w:eastAsia="Times New Roman" w:hAnsi="Times New Roman" w:cs="Times New Roman"/>
        </w:rPr>
        <w:t>т.п</w:t>
      </w:r>
      <w:r>
        <w:rPr>
          <w:rFonts w:ascii="Times New Roman" w:eastAsia="Times New Roman" w:hAnsi="Times New Roman" w:cs="Times New Roman"/>
        </w:rPr>
        <w:t xml:space="preserve">, то есть суммы, которые предназначены для удовлетворения его необходимых потребностей, и возвращение этих сумм поставило бы гражданина в трудное материальное положение. Вместе с тем закон устанавливает и исключения из этого правила, а именно: излишне выплаченные суммы должны быть получателем возвращены, если их выплата явилась результатом недобросовестности с его стороны или счетной ошибки. При этом добросовестность гражданина (получателя спорных денежных средств) </w:t>
      </w:r>
      <w:r>
        <w:rPr>
          <w:rFonts w:ascii="Times New Roman" w:eastAsia="Times New Roman" w:hAnsi="Times New Roman" w:cs="Times New Roman"/>
        </w:rPr>
        <w:t>презюмируется</w:t>
      </w:r>
      <w:r>
        <w:rPr>
          <w:rFonts w:ascii="Times New Roman" w:eastAsia="Times New Roman" w:hAnsi="Times New Roman" w:cs="Times New Roman"/>
        </w:rPr>
        <w:t>,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сумм.</w:t>
      </w:r>
    </w:p>
    <w:p>
      <w:pPr>
        <w:spacing w:before="0" w:after="0"/>
        <w:ind w:firstLine="709"/>
        <w:jc w:val="both"/>
      </w:pPr>
      <w:r>
        <w:rPr>
          <w:rFonts w:ascii="Times New Roman" w:eastAsia="Times New Roman" w:hAnsi="Times New Roman" w:cs="Times New Roman"/>
        </w:rPr>
        <w:t>Как указал Конституционный Суд Российской Федерации в постановлении от 26.02.2018 N 10-П, содержащееся в гл. 60 ГК РФ правовое регулирование обязательств вследствие неосновательного обогащения представляет собой, по существу,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получившим закрепление в Конституции Российской Федерации требованием о недопустимости осуществления прав и свобод человека и гражданина с нарушением прав и свобод других лиц; соответственно, данное правовое регулирование, как оно осуществлено федеральным законодателем, не исключает использование института неосновательного обогащения за пределами гражданско-правовой сферы и обеспечение с его помощью баланса публичных и частных интересов, отвечающего конституционным требованиям.</w:t>
      </w:r>
    </w:p>
    <w:p>
      <w:pPr>
        <w:spacing w:before="0" w:after="0"/>
        <w:ind w:firstLine="709"/>
        <w:jc w:val="both"/>
      </w:pPr>
      <w:r>
        <w:rPr>
          <w:rFonts w:ascii="Times New Roman" w:eastAsia="Times New Roman" w:hAnsi="Times New Roman" w:cs="Times New Roman"/>
        </w:rPr>
        <w:t>Таким образом, нормы ГК РФ о неосновательном обогащении и недопустимости возврата определенных денежных сумм могут применяться и за пределами гражданско-правовой сферы, в частности в рамках правоотношений, связанных с получением отдельными категориями граждан мер социальной поддержки в форме денежных выплат, в том числе по законодательству субъекта Российской Федерации.</w:t>
      </w:r>
    </w:p>
    <w:p>
      <w:pPr>
        <w:spacing w:before="0" w:after="0"/>
        <w:ind w:firstLine="709"/>
        <w:jc w:val="both"/>
      </w:pPr>
      <w:r>
        <w:rPr>
          <w:rFonts w:ascii="Times New Roman" w:eastAsia="Times New Roman" w:hAnsi="Times New Roman" w:cs="Times New Roman"/>
        </w:rPr>
        <w:t xml:space="preserve">Поскольку добросовестность гражданина по требованиям о взыскании денежных средств, предоставленных в качестве меры социальной поддержки </w:t>
      </w:r>
      <w:r>
        <w:rPr>
          <w:rFonts w:ascii="Times New Roman" w:eastAsia="Times New Roman" w:hAnsi="Times New Roman" w:cs="Times New Roman"/>
        </w:rPr>
        <w:t>презюмируется</w:t>
      </w:r>
      <w:r>
        <w:rPr>
          <w:rFonts w:ascii="Times New Roman" w:eastAsia="Times New Roman" w:hAnsi="Times New Roman" w:cs="Times New Roman"/>
        </w:rPr>
        <w:t xml:space="preserve">, бремя доказывания недобросовестности </w:t>
      </w:r>
      <w:r>
        <w:rPr>
          <w:rFonts w:ascii="Times New Roman" w:eastAsia="Times New Roman" w:hAnsi="Times New Roman" w:cs="Times New Roman"/>
        </w:rPr>
        <w:t>Минигулов</w:t>
      </w:r>
      <w:r>
        <w:rPr>
          <w:rFonts w:ascii="Times New Roman" w:eastAsia="Times New Roman" w:hAnsi="Times New Roman" w:cs="Times New Roman"/>
        </w:rPr>
        <w:t>ой</w:t>
      </w:r>
      <w:r>
        <w:rPr>
          <w:rFonts w:ascii="Times New Roman" w:eastAsia="Times New Roman" w:hAnsi="Times New Roman" w:cs="Times New Roman"/>
        </w:rPr>
        <w:t xml:space="preserve"> М.А.</w:t>
      </w:r>
      <w:r>
        <w:rPr>
          <w:rFonts w:ascii="Times New Roman" w:eastAsia="Times New Roman" w:hAnsi="Times New Roman" w:cs="Times New Roman"/>
        </w:rPr>
        <w:t xml:space="preserve"> при получении мер социальной поддержки возлагается на истца.</w:t>
      </w:r>
    </w:p>
    <w:p>
      <w:pPr>
        <w:spacing w:before="0" w:after="0"/>
        <w:ind w:firstLine="709"/>
        <w:jc w:val="both"/>
      </w:pPr>
      <w:r>
        <w:rPr>
          <w:rFonts w:ascii="Times New Roman" w:eastAsia="Times New Roman" w:hAnsi="Times New Roman" w:cs="Times New Roman"/>
        </w:rPr>
        <w:t xml:space="preserve">Вместе с тем, мировой судья приходит к выводу об отсутствии доказательств недобросовестного поведения, сокрытия информации со стороны </w:t>
      </w:r>
      <w:r>
        <w:rPr>
          <w:rFonts w:ascii="Times New Roman" w:eastAsia="Times New Roman" w:hAnsi="Times New Roman" w:cs="Times New Roman"/>
        </w:rPr>
        <w:t>Минигулов</w:t>
      </w:r>
      <w:r>
        <w:rPr>
          <w:rFonts w:ascii="Times New Roman" w:eastAsia="Times New Roman" w:hAnsi="Times New Roman" w:cs="Times New Roman"/>
        </w:rPr>
        <w:t>ой</w:t>
      </w:r>
      <w:r>
        <w:rPr>
          <w:rFonts w:ascii="Times New Roman" w:eastAsia="Times New Roman" w:hAnsi="Times New Roman" w:cs="Times New Roman"/>
        </w:rPr>
        <w:t xml:space="preserve"> М.А.</w:t>
      </w:r>
      <w:r>
        <w:rPr>
          <w:rFonts w:ascii="Times New Roman" w:eastAsia="Times New Roman" w:hAnsi="Times New Roman" w:cs="Times New Roman"/>
        </w:rPr>
        <w:t>, которые повлекли бы за собой взыскание выплаченных сумм мер социальной поддержки.</w:t>
      </w:r>
    </w:p>
    <w:p>
      <w:pPr>
        <w:spacing w:before="0" w:after="0"/>
        <w:ind w:firstLine="709"/>
        <w:jc w:val="both"/>
      </w:pPr>
      <w:r>
        <w:rPr>
          <w:rFonts w:ascii="Times New Roman" w:eastAsia="Times New Roman" w:hAnsi="Times New Roman" w:cs="Times New Roman"/>
        </w:rPr>
        <w:t>Из материалов дела следует, что</w:t>
      </w:r>
      <w:r>
        <w:rPr>
          <w:rFonts w:ascii="Times New Roman" w:eastAsia="Times New Roman" w:hAnsi="Times New Roman" w:cs="Times New Roman"/>
        </w:rPr>
        <w:t xml:space="preserve"> постановлением </w:t>
      </w:r>
      <w:r>
        <w:rPr>
          <w:rFonts w:ascii="Times New Roman" w:eastAsia="Times New Roman" w:hAnsi="Times New Roman" w:cs="Times New Roman"/>
        </w:rPr>
        <w:t>администарции</w:t>
      </w:r>
      <w:r>
        <w:rPr>
          <w:rFonts w:ascii="Times New Roman" w:eastAsia="Times New Roman" w:hAnsi="Times New Roman" w:cs="Times New Roman"/>
        </w:rPr>
        <w:t xml:space="preserve"> Ишимбая и </w:t>
      </w:r>
      <w:r>
        <w:rPr>
          <w:rFonts w:ascii="Times New Roman" w:eastAsia="Times New Roman" w:hAnsi="Times New Roman" w:cs="Times New Roman"/>
        </w:rPr>
        <w:t>Ишимбайского</w:t>
      </w:r>
      <w:r>
        <w:rPr>
          <w:rFonts w:ascii="Times New Roman" w:eastAsia="Times New Roman" w:hAnsi="Times New Roman" w:cs="Times New Roman"/>
        </w:rPr>
        <w:t xml:space="preserve"> района № 2457 от 26.11.2002 ответчик </w:t>
      </w:r>
      <w:r>
        <w:rPr>
          <w:rFonts w:ascii="Times New Roman" w:eastAsia="Times New Roman" w:hAnsi="Times New Roman" w:cs="Times New Roman"/>
        </w:rPr>
        <w:t>Минигулова</w:t>
      </w:r>
      <w:r>
        <w:rPr>
          <w:rFonts w:ascii="Times New Roman" w:eastAsia="Times New Roman" w:hAnsi="Times New Roman" w:cs="Times New Roman"/>
        </w:rPr>
        <w:t xml:space="preserve"> М.А.</w:t>
      </w:r>
      <w:r>
        <w:rPr>
          <w:rFonts w:ascii="Times New Roman" w:eastAsia="Times New Roman" w:hAnsi="Times New Roman" w:cs="Times New Roman"/>
        </w:rPr>
        <w:t xml:space="preserve"> назначена опекуном над </w:t>
      </w:r>
      <w:r>
        <w:rPr>
          <w:rStyle w:val="cat-UserDefinedgrp-37rplc-51"/>
          <w:rFonts w:ascii="Times New Roman" w:eastAsia="Times New Roman" w:hAnsi="Times New Roman" w:cs="Times New Roman"/>
        </w:rPr>
        <w:t>...</w:t>
      </w:r>
      <w:r>
        <w:rPr>
          <w:rFonts w:ascii="Times New Roman" w:eastAsia="Times New Roman" w:hAnsi="Times New Roman" w:cs="Times New Roman"/>
        </w:rPr>
        <w:t xml:space="preserve"> проживающей по адресу: </w:t>
      </w:r>
      <w:r>
        <w:rPr>
          <w:rStyle w:val="cat-UserDefinedgrp-38rplc-53"/>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З</w:t>
      </w:r>
      <w:r>
        <w:rPr>
          <w:rFonts w:ascii="Times New Roman" w:eastAsia="Times New Roman" w:hAnsi="Times New Roman" w:cs="Times New Roman"/>
        </w:rPr>
        <w:t xml:space="preserve">аявление о предоставлении ежемесячной денежной компенсации на оплату жилого помещения и коммунальных услуг (ЕДК) подано </w:t>
      </w:r>
      <w:r>
        <w:rPr>
          <w:rFonts w:ascii="Times New Roman" w:eastAsia="Times New Roman" w:hAnsi="Times New Roman" w:cs="Times New Roman"/>
        </w:rPr>
        <w:t xml:space="preserve">в </w:t>
      </w:r>
      <w:r>
        <w:rPr>
          <w:rFonts w:ascii="Times New Roman" w:eastAsia="Times New Roman" w:hAnsi="Times New Roman" w:cs="Times New Roman"/>
        </w:rPr>
        <w:t>УИиСЗН</w:t>
      </w:r>
      <w:r>
        <w:rPr>
          <w:rFonts w:ascii="Times New Roman" w:eastAsia="Times New Roman" w:hAnsi="Times New Roman" w:cs="Times New Roman"/>
        </w:rPr>
        <w:t xml:space="preserve"> Минтруда РБ по </w:t>
      </w:r>
      <w:r>
        <w:rPr>
          <w:rFonts w:ascii="Times New Roman" w:eastAsia="Times New Roman" w:hAnsi="Times New Roman" w:cs="Times New Roman"/>
        </w:rPr>
        <w:t>Ишимбайскому</w:t>
      </w:r>
      <w:r>
        <w:rPr>
          <w:rFonts w:ascii="Times New Roman" w:eastAsia="Times New Roman" w:hAnsi="Times New Roman" w:cs="Times New Roman"/>
        </w:rPr>
        <w:t xml:space="preserve"> району и г. Ишимбаю 17.05.2010 </w:t>
      </w:r>
      <w:r>
        <w:rPr>
          <w:rFonts w:ascii="Times New Roman" w:eastAsia="Times New Roman" w:hAnsi="Times New Roman" w:cs="Times New Roman"/>
        </w:rPr>
        <w:t>(л.д.1</w:t>
      </w:r>
      <w:r>
        <w:rPr>
          <w:rFonts w:ascii="Times New Roman" w:eastAsia="Times New Roman" w:hAnsi="Times New Roman" w:cs="Times New Roman"/>
        </w:rPr>
        <w:t>1</w:t>
      </w:r>
      <w:r>
        <w:rPr>
          <w:rFonts w:ascii="Times New Roman" w:eastAsia="Times New Roman" w:hAnsi="Times New Roman" w:cs="Times New Roman"/>
        </w:rPr>
        <w:t xml:space="preserve">), то есть более </w:t>
      </w:r>
      <w:r>
        <w:rPr>
          <w:rFonts w:ascii="Times New Roman" w:eastAsia="Times New Roman" w:hAnsi="Times New Roman" w:cs="Times New Roman"/>
        </w:rPr>
        <w:t>пятнадцати</w:t>
      </w:r>
      <w:r>
        <w:rPr>
          <w:rFonts w:ascii="Times New Roman" w:eastAsia="Times New Roman" w:hAnsi="Times New Roman" w:cs="Times New Roman"/>
        </w:rPr>
        <w:t xml:space="preserve"> лет назад. </w:t>
      </w:r>
    </w:p>
    <w:p>
      <w:pPr>
        <w:spacing w:before="0" w:after="0"/>
        <w:ind w:firstLine="709"/>
        <w:jc w:val="both"/>
      </w:pPr>
      <w:r>
        <w:rPr>
          <w:rFonts w:ascii="Times New Roman" w:eastAsia="Times New Roman" w:hAnsi="Times New Roman" w:cs="Times New Roman"/>
        </w:rPr>
        <w:t>В представленн</w:t>
      </w:r>
      <w:r>
        <w:rPr>
          <w:rFonts w:ascii="Times New Roman" w:eastAsia="Times New Roman" w:hAnsi="Times New Roman" w:cs="Times New Roman"/>
        </w:rPr>
        <w:t xml:space="preserve">ом </w:t>
      </w:r>
      <w:r>
        <w:rPr>
          <w:rFonts w:ascii="Times New Roman" w:eastAsia="Times New Roman" w:hAnsi="Times New Roman" w:cs="Times New Roman"/>
        </w:rPr>
        <w:t>заявлени</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отсутствуют данные в отношении ответчика </w:t>
      </w:r>
      <w:r>
        <w:rPr>
          <w:rFonts w:ascii="Times New Roman" w:eastAsia="Times New Roman" w:hAnsi="Times New Roman" w:cs="Times New Roman"/>
        </w:rPr>
        <w:t>Минигулова</w:t>
      </w:r>
      <w:r>
        <w:rPr>
          <w:rFonts w:ascii="Times New Roman" w:eastAsia="Times New Roman" w:hAnsi="Times New Roman" w:cs="Times New Roman"/>
        </w:rPr>
        <w:t xml:space="preserve"> М.А.</w:t>
      </w:r>
      <w:r>
        <w:rPr>
          <w:rFonts w:ascii="Times New Roman" w:eastAsia="Times New Roman" w:hAnsi="Times New Roman" w:cs="Times New Roman"/>
        </w:rPr>
        <w:t xml:space="preserve">, </w:t>
      </w:r>
      <w:r>
        <w:rPr>
          <w:rFonts w:ascii="Times New Roman" w:eastAsia="Times New Roman" w:hAnsi="Times New Roman" w:cs="Times New Roman"/>
        </w:rPr>
        <w:t xml:space="preserve">не указано какая организация подлежит уведомлению об утрате права на меры социальной поддержки, изменении места жительства, выезде на постоянное место жительства за пределы Республики Башкортостан, не указан способ уведомления гражданином о данных фактах. </w:t>
      </w:r>
    </w:p>
    <w:p>
      <w:pPr>
        <w:spacing w:before="0" w:after="0"/>
        <w:ind w:firstLine="709"/>
        <w:jc w:val="both"/>
      </w:pPr>
      <w:r>
        <w:rPr>
          <w:rFonts w:ascii="Times New Roman" w:eastAsia="Times New Roman" w:hAnsi="Times New Roman" w:cs="Times New Roman"/>
        </w:rPr>
        <w:t xml:space="preserve">Ни заявление, ни иные документы </w:t>
      </w:r>
      <w:r>
        <w:rPr>
          <w:rFonts w:ascii="Times New Roman" w:eastAsia="Times New Roman" w:hAnsi="Times New Roman" w:cs="Times New Roman"/>
        </w:rPr>
        <w:t xml:space="preserve">не содержат порядка действия гражданина при смене адреса регистрации. </w:t>
      </w:r>
    </w:p>
    <w:p>
      <w:pPr>
        <w:spacing w:before="0" w:after="0"/>
        <w:ind w:firstLine="709"/>
        <w:jc w:val="both"/>
      </w:pPr>
      <w:r>
        <w:rPr>
          <w:rFonts w:ascii="Times New Roman" w:eastAsia="Times New Roman" w:hAnsi="Times New Roman" w:cs="Times New Roman"/>
        </w:rPr>
        <w:t xml:space="preserve">Из материалов дела следует, что данные о новом месте регистрации </w:t>
      </w:r>
      <w:r>
        <w:rPr>
          <w:rFonts w:ascii="Times New Roman" w:eastAsia="Times New Roman" w:hAnsi="Times New Roman" w:cs="Times New Roman"/>
        </w:rPr>
        <w:t xml:space="preserve">лица, находящегося под опекой у ответчика, </w:t>
      </w:r>
      <w:r>
        <w:rPr>
          <w:rFonts w:ascii="Times New Roman" w:eastAsia="Times New Roman" w:hAnsi="Times New Roman" w:cs="Times New Roman"/>
        </w:rPr>
        <w:t>получены истцом посредством электронного межведомственного взаимодействия из Министерства внутренних дел, что указывает на то, что у истца, в ходе межведомственного информационного взаимодействия в рамках соответствующего правового регулирования, имеется возможность получать информацию о совершении гражданами (получателями мер социальной поддержки) названных действий без непосредственного обращения гражданина в учреждение.</w:t>
      </w:r>
    </w:p>
    <w:p>
      <w:pPr>
        <w:spacing w:before="0" w:after="0"/>
        <w:ind w:firstLine="709"/>
        <w:jc w:val="both"/>
      </w:pPr>
      <w:r>
        <w:rPr>
          <w:rFonts w:ascii="Times New Roman" w:eastAsia="Times New Roman" w:hAnsi="Times New Roman" w:cs="Times New Roman"/>
        </w:rPr>
        <w:t xml:space="preserve">Вместе с тем, исходя из совокупности представленных доказательств, учитывая тот факт, что при должном выполнении истцом обязанности по контролю за расходованием денежных средств, в том числе в виде назначаемых гражданам мер социальной поддержки, в целях проверки правильности выплаты мер социальной поддержки, назначенных </w:t>
      </w:r>
      <w:r>
        <w:rPr>
          <w:rStyle w:val="cat-UserDefinedgrp-37rplc-60"/>
          <w:rFonts w:ascii="Times New Roman" w:eastAsia="Times New Roman" w:hAnsi="Times New Roman" w:cs="Times New Roman"/>
        </w:rPr>
        <w:t>...</w:t>
      </w:r>
      <w:r>
        <w:rPr>
          <w:rFonts w:ascii="Times New Roman" w:eastAsia="Times New Roman" w:hAnsi="Times New Roman" w:cs="Times New Roman"/>
        </w:rPr>
        <w:t xml:space="preserve"> сведения о снятии с регистрационного учета должны были стать известны органу, назначившему данные выплаты, в </w:t>
      </w:r>
      <w:r>
        <w:rPr>
          <w:rFonts w:ascii="Times New Roman" w:eastAsia="Times New Roman" w:hAnsi="Times New Roman" w:cs="Times New Roman"/>
        </w:rPr>
        <w:t>июле 2023</w:t>
      </w:r>
      <w:r>
        <w:rPr>
          <w:rFonts w:ascii="Times New Roman" w:eastAsia="Times New Roman" w:hAnsi="Times New Roman" w:cs="Times New Roman"/>
        </w:rPr>
        <w:t xml:space="preserve"> года; в соответствии с положениями статьи 56 Гражданского процессуального кодекса Российской Федерации истец не представил суду доказательств наличия обстоятельств, препятствующих осуществлению контроля за расходованием денежных средств.</w:t>
      </w:r>
    </w:p>
    <w:p>
      <w:pPr>
        <w:spacing w:before="0" w:after="0"/>
        <w:ind w:firstLine="709"/>
        <w:jc w:val="both"/>
      </w:pPr>
      <w:r>
        <w:rPr>
          <w:rFonts w:ascii="Times New Roman" w:eastAsia="Times New Roman" w:hAnsi="Times New Roman" w:cs="Times New Roman"/>
        </w:rPr>
        <w:t xml:space="preserve">Доказательств того, что </w:t>
      </w:r>
      <w:r>
        <w:rPr>
          <w:rStyle w:val="cat-UserDefinedgrp-34rplc-62"/>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находящаяся под опекой </w:t>
      </w:r>
      <w:r>
        <w:rPr>
          <w:rFonts w:ascii="Times New Roman" w:eastAsia="Times New Roman" w:hAnsi="Times New Roman" w:cs="Times New Roman"/>
        </w:rPr>
        <w:t>ответчик</w:t>
      </w:r>
      <w:r>
        <w:rPr>
          <w:rFonts w:ascii="Times New Roman" w:eastAsia="Times New Roman" w:hAnsi="Times New Roman" w:cs="Times New Roman"/>
        </w:rPr>
        <w:t>а</w:t>
      </w:r>
      <w:r>
        <w:rPr>
          <w:rFonts w:ascii="Times New Roman" w:eastAsia="Times New Roman" w:hAnsi="Times New Roman" w:cs="Times New Roman"/>
        </w:rPr>
        <w:t xml:space="preserve"> в спорный период фактически не проживал</w:t>
      </w:r>
      <w:r>
        <w:rPr>
          <w:rFonts w:ascii="Times New Roman" w:eastAsia="Times New Roman" w:hAnsi="Times New Roman" w:cs="Times New Roman"/>
        </w:rPr>
        <w:t>а</w:t>
      </w:r>
      <w:r>
        <w:rPr>
          <w:rFonts w:ascii="Times New Roman" w:eastAsia="Times New Roman" w:hAnsi="Times New Roman" w:cs="Times New Roman"/>
        </w:rPr>
        <w:t xml:space="preserve"> в Республике Башкортостан истцом также не представлено.</w:t>
      </w:r>
    </w:p>
    <w:p>
      <w:pPr>
        <w:spacing w:before="0" w:after="0"/>
        <w:ind w:firstLine="709"/>
        <w:jc w:val="both"/>
      </w:pPr>
      <w:r>
        <w:rPr>
          <w:rFonts w:ascii="Times New Roman" w:eastAsia="Times New Roman" w:hAnsi="Times New Roman" w:cs="Times New Roman"/>
        </w:rPr>
        <w:t xml:space="preserve">При таких обстоятельствах оснований для удовлетворения требований Государственного казенного учреждения Республиканский центр социальной </w:t>
      </w:r>
      <w:r>
        <w:rPr>
          <w:rFonts w:ascii="Times New Roman" w:eastAsia="Times New Roman" w:hAnsi="Times New Roman" w:cs="Times New Roman"/>
        </w:rPr>
        <w:t xml:space="preserve">поддержки населения к </w:t>
      </w:r>
      <w:r>
        <w:rPr>
          <w:rFonts w:ascii="Times New Roman" w:eastAsia="Times New Roman" w:hAnsi="Times New Roman" w:cs="Times New Roman"/>
        </w:rPr>
        <w:t xml:space="preserve">Минигуловой </w:t>
      </w:r>
      <w:r>
        <w:rPr>
          <w:rFonts w:ascii="Times New Roman" w:eastAsia="Times New Roman" w:hAnsi="Times New Roman" w:cs="Times New Roman"/>
        </w:rPr>
        <w:t>Минигуль</w:t>
      </w:r>
      <w:r>
        <w:rPr>
          <w:rFonts w:ascii="Times New Roman" w:eastAsia="Times New Roman" w:hAnsi="Times New Roman" w:cs="Times New Roman"/>
        </w:rPr>
        <w:t xml:space="preserve"> </w:t>
      </w:r>
      <w:r>
        <w:rPr>
          <w:rFonts w:ascii="Times New Roman" w:eastAsia="Times New Roman" w:hAnsi="Times New Roman" w:cs="Times New Roman"/>
        </w:rPr>
        <w:t>Абдрахмановне</w:t>
      </w:r>
      <w:r>
        <w:rPr>
          <w:rFonts w:ascii="Times New Roman" w:eastAsia="Times New Roman" w:hAnsi="Times New Roman" w:cs="Times New Roman"/>
        </w:rPr>
        <w:t xml:space="preserve"> о взыскании незаконно полученных мер социальной поддержки не имеется.</w:t>
      </w:r>
    </w:p>
    <w:p>
      <w:pPr>
        <w:spacing w:before="0" w:after="0"/>
        <w:ind w:firstLine="709"/>
        <w:jc w:val="both"/>
      </w:pPr>
      <w:r>
        <w:rPr>
          <w:rFonts w:ascii="Times New Roman" w:eastAsia="Times New Roman" w:hAnsi="Times New Roman" w:cs="Times New Roman"/>
        </w:rPr>
        <w:t>руко</w:t>
      </w:r>
      <w:r>
        <w:rPr>
          <w:rFonts w:ascii="Times New Roman" w:eastAsia="Times New Roman" w:hAnsi="Times New Roman" w:cs="Times New Roman"/>
        </w:rPr>
        <w:t xml:space="preserve">водствуясь </w:t>
      </w:r>
      <w:r>
        <w:rPr>
          <w:rFonts w:ascii="Times New Roman" w:eastAsia="Times New Roman" w:hAnsi="Times New Roman" w:cs="Times New Roman"/>
        </w:rPr>
        <w:t>ст.ст</w:t>
      </w:r>
      <w:r>
        <w:rPr>
          <w:rFonts w:ascii="Times New Roman" w:eastAsia="Times New Roman" w:hAnsi="Times New Roman" w:cs="Times New Roman"/>
        </w:rPr>
        <w:t xml:space="preserve">. 167, 194-199 </w:t>
      </w:r>
      <w:r>
        <w:rPr>
          <w:rFonts w:ascii="Times New Roman" w:eastAsia="Times New Roman" w:hAnsi="Times New Roman" w:cs="Times New Roman"/>
        </w:rPr>
        <w:t xml:space="preserve">Гражданского процессуального кодекса Российской Федерации, </w:t>
      </w:r>
    </w:p>
    <w:p>
      <w:pPr>
        <w:spacing w:before="0" w:after="0"/>
        <w:ind w:firstLine="567"/>
        <w:jc w:val="center"/>
      </w:pPr>
    </w:p>
    <w:p>
      <w:pPr>
        <w:spacing w:before="0" w:after="0"/>
        <w:ind w:firstLine="567"/>
        <w:jc w:val="center"/>
      </w:pPr>
      <w:r>
        <w:rPr>
          <w:rFonts w:ascii="Times New Roman" w:eastAsia="Times New Roman" w:hAnsi="Times New Roman" w:cs="Times New Roman"/>
        </w:rPr>
        <w:t>РЕШИЛ:</w:t>
      </w:r>
    </w:p>
    <w:p>
      <w:pPr>
        <w:spacing w:before="0" w:after="0"/>
        <w:ind w:firstLine="567"/>
        <w:jc w:val="both"/>
      </w:pPr>
    </w:p>
    <w:p>
      <w:pPr>
        <w:spacing w:before="0" w:after="0"/>
        <w:ind w:firstLine="709"/>
        <w:jc w:val="both"/>
      </w:pPr>
      <w:r>
        <w:rPr>
          <w:rFonts w:ascii="Times New Roman" w:eastAsia="Times New Roman" w:hAnsi="Times New Roman" w:cs="Times New Roman"/>
        </w:rPr>
        <w:t xml:space="preserve">В удовлетворении исковых требований </w:t>
      </w:r>
      <w:r>
        <w:rPr>
          <w:rFonts w:ascii="Times New Roman" w:eastAsia="Times New Roman" w:hAnsi="Times New Roman" w:cs="Times New Roman"/>
        </w:rPr>
        <w:t xml:space="preserve">Государственного казенного учреждения Республиканский центр социальной поддержки населения Республики Башкортостан к Минигуловой </w:t>
      </w:r>
      <w:r>
        <w:rPr>
          <w:rFonts w:ascii="Times New Roman" w:eastAsia="Times New Roman" w:hAnsi="Times New Roman" w:cs="Times New Roman"/>
        </w:rPr>
        <w:t>Минигуль</w:t>
      </w:r>
      <w:r>
        <w:rPr>
          <w:rFonts w:ascii="Times New Roman" w:eastAsia="Times New Roman" w:hAnsi="Times New Roman" w:cs="Times New Roman"/>
        </w:rPr>
        <w:t xml:space="preserve"> </w:t>
      </w:r>
      <w:r>
        <w:rPr>
          <w:rFonts w:ascii="Times New Roman" w:eastAsia="Times New Roman" w:hAnsi="Times New Roman" w:cs="Times New Roman"/>
        </w:rPr>
        <w:t>Абдрахмановне</w:t>
      </w:r>
      <w:r>
        <w:rPr>
          <w:rFonts w:ascii="Times New Roman" w:eastAsia="Times New Roman" w:hAnsi="Times New Roman" w:cs="Times New Roman"/>
        </w:rPr>
        <w:t xml:space="preserve"> о взыскании незаконно полученной ежемесячной денежной компенсации на оплату жилого помещения и коммунальных услуг</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отказать в полном объеме</w:t>
      </w:r>
      <w:r>
        <w:rPr>
          <w:rFonts w:ascii="Times New Roman" w:eastAsia="Times New Roman" w:hAnsi="Times New Roman" w:cs="Times New Roman"/>
        </w:rPr>
        <w:t>, в связи с отсутствием доказательств недобросовестного поведения ответчика</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Разъяснить сторонам, что заявление о составлении мотивированного решения суда может быть подано в течение трёх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jc w:val="both"/>
        <w:rPr>
          <w:sz w:val="24"/>
          <w:szCs w:val="24"/>
        </w:rPr>
      </w:pPr>
      <w:r>
        <w:rPr>
          <w:sz w:val="24"/>
          <w:szCs w:val="24"/>
        </w:rPr>
        <w:tab/>
      </w:r>
      <w:r>
        <w:rPr>
          <w:rFonts w:ascii="Times New Roman" w:eastAsia="Times New Roman" w:hAnsi="Times New Roman" w:cs="Times New Roman"/>
        </w:rPr>
        <w:t xml:space="preserve">Решение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ХМАО-Югры в течение месяца со дня принятия решения суда в окончательной форме, путем подачи апелляционной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1</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ХМАО-Югры.</w:t>
      </w:r>
    </w:p>
    <w:p>
      <w:pPr>
        <w:spacing w:before="0" w:after="0"/>
      </w:pPr>
      <w:r>
        <w:rPr>
          <w:rFonts w:ascii="Times New Roman" w:eastAsia="Times New Roman" w:hAnsi="Times New Roman" w:cs="Times New Roman"/>
        </w:rPr>
        <w:t> </w:t>
      </w:r>
    </w:p>
    <w:p>
      <w:pPr>
        <w:spacing w:before="0" w:after="0"/>
        <w:ind w:firstLine="708"/>
        <w:jc w:val="both"/>
      </w:pPr>
      <w:r>
        <w:rPr>
          <w:rFonts w:ascii="Times New Roman" w:eastAsia="Times New Roman" w:hAnsi="Times New Roman" w:cs="Times New Roman"/>
          <w:i/>
          <w:iCs/>
        </w:rPr>
        <w:t xml:space="preserve">Мотивированное решение составлено по заявлению истца </w:t>
      </w:r>
      <w:r>
        <w:rPr>
          <w:rFonts w:ascii="Times New Roman" w:eastAsia="Times New Roman" w:hAnsi="Times New Roman" w:cs="Times New Roman"/>
          <w:i/>
          <w:iCs/>
        </w:rPr>
        <w:t>19.05.2026</w:t>
      </w:r>
      <w:r>
        <w:rPr>
          <w:rFonts w:ascii="Times New Roman" w:eastAsia="Times New Roman" w:hAnsi="Times New Roman" w:cs="Times New Roman"/>
          <w:i/>
          <w:iCs/>
        </w:rPr>
        <w:t>.</w:t>
      </w:r>
    </w:p>
    <w:p>
      <w:pPr>
        <w:spacing w:before="0" w:after="0"/>
      </w:pPr>
    </w:p>
    <w:p>
      <w:pPr>
        <w:spacing w:before="0" w:after="0"/>
        <w:jc w:val="both"/>
      </w:pPr>
    </w:p>
    <w:p>
      <w:pPr>
        <w:spacing w:before="0" w:after="0"/>
        <w:jc w:val="center"/>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p>
      <w:pPr>
        <w:spacing w:before="0" w:after="0"/>
        <w:jc w:val="both"/>
      </w:pPr>
    </w:p>
    <w:p>
      <w:pPr>
        <w:spacing w:before="0" w:after="0"/>
        <w:jc w:val="both"/>
      </w:pPr>
    </w:p>
    <w:p>
      <w:pPr>
        <w:spacing w:before="0" w:after="0"/>
        <w:jc w:val="both"/>
      </w:pPr>
    </w:p>
    <w:p>
      <w:pPr>
        <w:spacing w:before="0" w:after="0"/>
        <w:jc w:val="both"/>
        <w:rPr>
          <w:sz w:val="20"/>
          <w:szCs w:val="20"/>
        </w:rPr>
      </w:pPr>
      <w:r>
        <w:rPr>
          <w:rStyle w:val="cat-UserDefinedgrp-39rplc-70"/>
          <w:rFonts w:ascii="Times New Roman" w:eastAsia="Times New Roman" w:hAnsi="Times New Roman" w:cs="Times New Roman"/>
          <w:sz w:val="20"/>
          <w:szCs w:val="20"/>
        </w:rPr>
        <w:t>...</w:t>
      </w:r>
    </w:p>
    <w:p>
      <w:pPr>
        <w:spacing w:before="0" w:after="0"/>
        <w:jc w:val="both"/>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0rplc-10">
    <w:name w:val="cat-PassportData grp-30 rplc-10"/>
    <w:basedOn w:val="DefaultParagraphFont"/>
  </w:style>
  <w:style w:type="character" w:customStyle="1" w:styleId="cat-UserDefinedgrp-33rplc-13">
    <w:name w:val="cat-UserDefined grp-33 rplc-13"/>
    <w:basedOn w:val="DefaultParagraphFont"/>
  </w:style>
  <w:style w:type="character" w:customStyle="1" w:styleId="cat-PassportDatagrp-31rplc-14">
    <w:name w:val="cat-PassportData grp-31 rplc-14"/>
    <w:basedOn w:val="DefaultParagraphFont"/>
  </w:style>
  <w:style w:type="character" w:customStyle="1" w:styleId="cat-UserDefinedgrp-34rplc-19">
    <w:name w:val="cat-UserDefined grp-34 rplc-19"/>
    <w:basedOn w:val="DefaultParagraphFont"/>
  </w:style>
  <w:style w:type="character" w:customStyle="1" w:styleId="cat-UserDefinedgrp-35rplc-22">
    <w:name w:val="cat-UserDefined grp-35 rplc-22"/>
    <w:basedOn w:val="DefaultParagraphFont"/>
  </w:style>
  <w:style w:type="character" w:customStyle="1" w:styleId="cat-UserDefinedgrp-36rplc-29">
    <w:name w:val="cat-UserDefined grp-36 rplc-29"/>
    <w:basedOn w:val="DefaultParagraphFont"/>
  </w:style>
  <w:style w:type="character" w:customStyle="1" w:styleId="cat-UserDefinedgrp-37rplc-51">
    <w:name w:val="cat-UserDefined grp-37 rplc-51"/>
    <w:basedOn w:val="DefaultParagraphFont"/>
  </w:style>
  <w:style w:type="character" w:customStyle="1" w:styleId="cat-UserDefinedgrp-38rplc-53">
    <w:name w:val="cat-UserDefined grp-38 rplc-53"/>
    <w:basedOn w:val="DefaultParagraphFont"/>
  </w:style>
  <w:style w:type="character" w:customStyle="1" w:styleId="cat-UserDefinedgrp-37rplc-60">
    <w:name w:val="cat-UserDefined grp-37 rplc-60"/>
    <w:basedOn w:val="DefaultParagraphFont"/>
  </w:style>
  <w:style w:type="character" w:customStyle="1" w:styleId="cat-UserDefinedgrp-34rplc-62">
    <w:name w:val="cat-UserDefined grp-34 rplc-62"/>
    <w:basedOn w:val="DefaultParagraphFont"/>
  </w:style>
  <w:style w:type="character" w:customStyle="1" w:styleId="cat-UserDefinedgrp-39rplc-70">
    <w:name w:val="cat-UserDefined grp-39 rplc-7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